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1DFFE" w14:textId="77777777" w:rsidR="00A529EB" w:rsidRPr="00A529EB" w:rsidRDefault="00A529EB" w:rsidP="00A529EB">
      <w:pPr>
        <w:spacing w:before="120" w:after="240"/>
        <w:rPr>
          <w:rFonts w:ascii="Arial" w:eastAsia="Times New Roman" w:hAnsi="Arial" w:cs="Arial"/>
          <w:color w:val="202122"/>
          <w:kern w:val="0"/>
          <w:lang w:eastAsia="en-GB"/>
          <w14:ligatures w14:val="none"/>
        </w:rPr>
      </w:pPr>
      <w:r w:rsidRPr="00A529EB">
        <w:rPr>
          <w:rFonts w:ascii="Arial" w:eastAsia="Times New Roman" w:hAnsi="Arial" w:cs="Arial"/>
          <w:color w:val="202122"/>
          <w:kern w:val="0"/>
          <w:lang w:eastAsia="en-GB"/>
          <w14:ligatures w14:val="none"/>
        </w:rPr>
        <w:t>The </w:t>
      </w:r>
      <w:r w:rsidRPr="00A529EB">
        <w:rPr>
          <w:rFonts w:ascii="Arial" w:eastAsia="Times New Roman" w:hAnsi="Arial" w:cs="Arial"/>
          <w:b/>
          <w:bCs/>
          <w:color w:val="202122"/>
          <w:kern w:val="0"/>
          <w:lang w:eastAsia="en-GB"/>
          <w14:ligatures w14:val="none"/>
        </w:rPr>
        <w:t>legality of cannabis</w:t>
      </w:r>
      <w:r w:rsidRPr="00A529EB">
        <w:rPr>
          <w:rFonts w:ascii="Arial" w:eastAsia="Times New Roman" w:hAnsi="Arial" w:cs="Arial"/>
          <w:color w:val="202122"/>
          <w:kern w:val="0"/>
          <w:lang w:eastAsia="en-GB"/>
          <w14:ligatures w14:val="none"/>
        </w:rPr>
        <w:t> for </w:t>
      </w:r>
      <w:hyperlink r:id="rId5" w:tooltip="Medical cannabis" w:history="1">
        <w:r w:rsidRPr="00A529EB">
          <w:rPr>
            <w:rFonts w:ascii="Arial" w:eastAsia="Times New Roman" w:hAnsi="Arial" w:cs="Arial"/>
            <w:color w:val="0000FF"/>
            <w:kern w:val="0"/>
            <w:u w:val="single"/>
            <w:lang w:eastAsia="en-GB"/>
            <w14:ligatures w14:val="none"/>
          </w:rPr>
          <w:t>medical</w:t>
        </w:r>
      </w:hyperlink>
      <w:r w:rsidRPr="00A529EB">
        <w:rPr>
          <w:rFonts w:ascii="Arial" w:eastAsia="Times New Roman" w:hAnsi="Arial" w:cs="Arial"/>
          <w:color w:val="202122"/>
          <w:kern w:val="0"/>
          <w:lang w:eastAsia="en-GB"/>
          <w14:ligatures w14:val="none"/>
        </w:rPr>
        <w:t> and </w:t>
      </w:r>
      <w:hyperlink r:id="rId6" w:tooltip="Recreational drug use" w:history="1">
        <w:r w:rsidRPr="00A529EB">
          <w:rPr>
            <w:rFonts w:ascii="Arial" w:eastAsia="Times New Roman" w:hAnsi="Arial" w:cs="Arial"/>
            <w:color w:val="0000FF"/>
            <w:kern w:val="0"/>
            <w:u w:val="single"/>
            <w:lang w:eastAsia="en-GB"/>
            <w14:ligatures w14:val="none"/>
          </w:rPr>
          <w:t>recreational</w:t>
        </w:r>
      </w:hyperlink>
      <w:r w:rsidRPr="00A529EB">
        <w:rPr>
          <w:rFonts w:ascii="Arial" w:eastAsia="Times New Roman" w:hAnsi="Arial" w:cs="Arial"/>
          <w:color w:val="202122"/>
          <w:kern w:val="0"/>
          <w:lang w:eastAsia="en-GB"/>
          <w14:ligatures w14:val="none"/>
        </w:rPr>
        <w:t> use varies by country, in terms of its possession, distribution, and cultivation, and (in regards to medical) how it can be consumed and what medical conditions it can be used for. These policies in most countries are </w:t>
      </w:r>
      <w:hyperlink r:id="rId7" w:tooltip="Cannabis and international law" w:history="1">
        <w:r w:rsidRPr="00A529EB">
          <w:rPr>
            <w:rFonts w:ascii="Arial" w:eastAsia="Times New Roman" w:hAnsi="Arial" w:cs="Arial"/>
            <w:color w:val="0000FF"/>
            <w:kern w:val="0"/>
            <w:u w:val="single"/>
            <w:lang w:eastAsia="en-GB"/>
            <w14:ligatures w14:val="none"/>
          </w:rPr>
          <w:t>regulated by three United Nations treaties</w:t>
        </w:r>
      </w:hyperlink>
      <w:r w:rsidRPr="00A529EB">
        <w:rPr>
          <w:rFonts w:ascii="Arial" w:eastAsia="Times New Roman" w:hAnsi="Arial" w:cs="Arial"/>
          <w:color w:val="202122"/>
          <w:kern w:val="0"/>
          <w:lang w:eastAsia="en-GB"/>
          <w14:ligatures w14:val="none"/>
        </w:rPr>
        <w:t>: the 1961 </w:t>
      </w:r>
      <w:hyperlink r:id="rId8" w:tooltip="Single Convention on Narcotic Drugs" w:history="1">
        <w:r w:rsidRPr="00A529EB">
          <w:rPr>
            <w:rFonts w:ascii="Arial" w:eastAsia="Times New Roman" w:hAnsi="Arial" w:cs="Arial"/>
            <w:color w:val="0000FF"/>
            <w:kern w:val="0"/>
            <w:u w:val="single"/>
            <w:lang w:eastAsia="en-GB"/>
            <w14:ligatures w14:val="none"/>
          </w:rPr>
          <w:t>Single Convention on Narcotic Drugs</w:t>
        </w:r>
      </w:hyperlink>
      <w:r w:rsidRPr="00A529EB">
        <w:rPr>
          <w:rFonts w:ascii="Arial" w:eastAsia="Times New Roman" w:hAnsi="Arial" w:cs="Arial"/>
          <w:color w:val="202122"/>
          <w:kern w:val="0"/>
          <w:lang w:eastAsia="en-GB"/>
          <w14:ligatures w14:val="none"/>
        </w:rPr>
        <w:t>, the 1971 </w:t>
      </w:r>
      <w:hyperlink r:id="rId9" w:tooltip="Convention on Psychotropic Substances" w:history="1">
        <w:r w:rsidRPr="00A529EB">
          <w:rPr>
            <w:rFonts w:ascii="Arial" w:eastAsia="Times New Roman" w:hAnsi="Arial" w:cs="Arial"/>
            <w:color w:val="0000FF"/>
            <w:kern w:val="0"/>
            <w:u w:val="single"/>
            <w:lang w:eastAsia="en-GB"/>
            <w14:ligatures w14:val="none"/>
          </w:rPr>
          <w:t>Convention on Psychotropic Substances</w:t>
        </w:r>
      </w:hyperlink>
      <w:r w:rsidRPr="00A529EB">
        <w:rPr>
          <w:rFonts w:ascii="Arial" w:eastAsia="Times New Roman" w:hAnsi="Arial" w:cs="Arial"/>
          <w:color w:val="202122"/>
          <w:kern w:val="0"/>
          <w:lang w:eastAsia="en-GB"/>
          <w14:ligatures w14:val="none"/>
        </w:rPr>
        <w:t>, and the 1988 </w:t>
      </w:r>
      <w:hyperlink r:id="rId10" w:tooltip="United Nations Convention Against Illicit Traffic in Narcotic Drugs and Psychotropic Substances" w:history="1">
        <w:r w:rsidRPr="00A529EB">
          <w:rPr>
            <w:rFonts w:ascii="Arial" w:eastAsia="Times New Roman" w:hAnsi="Arial" w:cs="Arial"/>
            <w:color w:val="0000FF"/>
            <w:kern w:val="0"/>
            <w:u w:val="single"/>
            <w:lang w:eastAsia="en-GB"/>
            <w14:ligatures w14:val="none"/>
          </w:rPr>
          <w:t>Convention Against Illicit Traffic in Narcotic Drugs and Psychotropic Substances</w:t>
        </w:r>
      </w:hyperlink>
      <w:r w:rsidRPr="00A529EB">
        <w:rPr>
          <w:rFonts w:ascii="Arial" w:eastAsia="Times New Roman" w:hAnsi="Arial" w:cs="Arial"/>
          <w:color w:val="202122"/>
          <w:kern w:val="0"/>
          <w:lang w:eastAsia="en-GB"/>
          <w14:ligatures w14:val="none"/>
        </w:rPr>
        <w:t>.</w:t>
      </w:r>
      <w:hyperlink r:id="rId11" w:anchor="cite_note-1"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1</w:t>
        </w:r>
        <w:r w:rsidRPr="00A529EB">
          <w:rPr>
            <w:rFonts w:ascii="Arial" w:eastAsia="Times New Roman" w:hAnsi="Arial" w:cs="Arial"/>
            <w:color w:val="0000FF"/>
            <w:kern w:val="0"/>
            <w:sz w:val="19"/>
            <w:szCs w:val="19"/>
            <w:vertAlign w:val="superscript"/>
            <w:lang w:eastAsia="en-GB"/>
            <w14:ligatures w14:val="none"/>
          </w:rPr>
          <w:t>]</w:t>
        </w:r>
      </w:hyperlink>
      <w:hyperlink r:id="rId12" w:anchor="cite_note-2"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2</w:t>
        </w:r>
        <w:r w:rsidRPr="00A529EB">
          <w:rPr>
            <w:rFonts w:ascii="Arial" w:eastAsia="Times New Roman" w:hAnsi="Arial" w:cs="Arial"/>
            <w:color w:val="0000FF"/>
            <w:kern w:val="0"/>
            <w:sz w:val="19"/>
            <w:szCs w:val="19"/>
            <w:vertAlign w:val="superscript"/>
            <w:lang w:eastAsia="en-GB"/>
            <w14:ligatures w14:val="none"/>
          </w:rPr>
          <w:t>]</w:t>
        </w:r>
      </w:hyperlink>
      <w:r w:rsidRPr="00A529EB">
        <w:rPr>
          <w:rFonts w:ascii="Arial" w:eastAsia="Times New Roman" w:hAnsi="Arial" w:cs="Arial"/>
          <w:color w:val="202122"/>
          <w:kern w:val="0"/>
          <w:lang w:eastAsia="en-GB"/>
          <w14:ligatures w14:val="none"/>
        </w:rPr>
        <w:t> Cannabis is only scheduled under the Single Convention and was </w:t>
      </w:r>
      <w:hyperlink r:id="rId13" w:tooltip="Removal of cannabis and cannabis resin from Schedule IV of the Single Convention on narcotic drugs, 1961" w:history="1">
        <w:r w:rsidRPr="00A529EB">
          <w:rPr>
            <w:rFonts w:ascii="Arial" w:eastAsia="Times New Roman" w:hAnsi="Arial" w:cs="Arial"/>
            <w:color w:val="0000FF"/>
            <w:kern w:val="0"/>
            <w:u w:val="single"/>
            <w:lang w:eastAsia="en-GB"/>
            <w14:ligatures w14:val="none"/>
          </w:rPr>
          <w:t>reclassified in 2020</w:t>
        </w:r>
      </w:hyperlink>
      <w:r w:rsidRPr="00A529EB">
        <w:rPr>
          <w:rFonts w:ascii="Arial" w:eastAsia="Times New Roman" w:hAnsi="Arial" w:cs="Arial"/>
          <w:color w:val="202122"/>
          <w:kern w:val="0"/>
          <w:lang w:eastAsia="en-GB"/>
          <w14:ligatures w14:val="none"/>
        </w:rPr>
        <w:t> to a Schedule I-only drug (from being both Schedule I and IV drug previously, with the schedules from strictest to least being IV, I, II, and III).</w:t>
      </w:r>
      <w:hyperlink r:id="rId14" w:anchor="cite_note-3"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3</w:t>
        </w:r>
        <w:r w:rsidRPr="00A529EB">
          <w:rPr>
            <w:rFonts w:ascii="Arial" w:eastAsia="Times New Roman" w:hAnsi="Arial" w:cs="Arial"/>
            <w:color w:val="0000FF"/>
            <w:kern w:val="0"/>
            <w:sz w:val="19"/>
            <w:szCs w:val="19"/>
            <w:vertAlign w:val="superscript"/>
            <w:lang w:eastAsia="en-GB"/>
            <w14:ligatures w14:val="none"/>
          </w:rPr>
          <w:t>]</w:t>
        </w:r>
      </w:hyperlink>
      <w:hyperlink r:id="rId15" w:anchor="cite_note-:53-4"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4</w:t>
        </w:r>
        <w:r w:rsidRPr="00A529EB">
          <w:rPr>
            <w:rFonts w:ascii="Arial" w:eastAsia="Times New Roman" w:hAnsi="Arial" w:cs="Arial"/>
            <w:color w:val="0000FF"/>
            <w:kern w:val="0"/>
            <w:sz w:val="19"/>
            <w:szCs w:val="19"/>
            <w:vertAlign w:val="superscript"/>
            <w:lang w:eastAsia="en-GB"/>
            <w14:ligatures w14:val="none"/>
          </w:rPr>
          <w:t>]</w:t>
        </w:r>
      </w:hyperlink>
      <w:r w:rsidRPr="00A529EB">
        <w:rPr>
          <w:rFonts w:ascii="Arial" w:eastAsia="Times New Roman" w:hAnsi="Arial" w:cs="Arial"/>
          <w:color w:val="202122"/>
          <w:kern w:val="0"/>
          <w:lang w:eastAsia="en-GB"/>
          <w14:ligatures w14:val="none"/>
        </w:rPr>
        <w:t> As a Schedule I drug under the treaty, countries can allow the medical use of cannabis but it is considered to be an addictive drug with a serious risk of abuse.</w:t>
      </w:r>
      <w:hyperlink r:id="rId16" w:anchor="cite_note-schedules-5"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5</w:t>
        </w:r>
        <w:r w:rsidRPr="00A529EB">
          <w:rPr>
            <w:rFonts w:ascii="Arial" w:eastAsia="Times New Roman" w:hAnsi="Arial" w:cs="Arial"/>
            <w:color w:val="0000FF"/>
            <w:kern w:val="0"/>
            <w:sz w:val="19"/>
            <w:szCs w:val="19"/>
            <w:vertAlign w:val="superscript"/>
            <w:lang w:eastAsia="en-GB"/>
            <w14:ligatures w14:val="none"/>
          </w:rPr>
          <w:t>]</w:t>
        </w:r>
      </w:hyperlink>
      <w:hyperlink r:id="rId17" w:anchor="cite_note-:0-6"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6</w:t>
        </w:r>
        <w:r w:rsidRPr="00A529EB">
          <w:rPr>
            <w:rFonts w:ascii="Arial" w:eastAsia="Times New Roman" w:hAnsi="Arial" w:cs="Arial"/>
            <w:color w:val="0000FF"/>
            <w:kern w:val="0"/>
            <w:sz w:val="19"/>
            <w:szCs w:val="19"/>
            <w:vertAlign w:val="superscript"/>
            <w:lang w:eastAsia="en-GB"/>
            <w14:ligatures w14:val="none"/>
          </w:rPr>
          <w:t>]</w:t>
        </w:r>
      </w:hyperlink>
      <w:r w:rsidRPr="00A529EB">
        <w:rPr>
          <w:rFonts w:ascii="Arial" w:eastAsia="Times New Roman" w:hAnsi="Arial" w:cs="Arial"/>
          <w:color w:val="202122"/>
          <w:kern w:val="0"/>
          <w:lang w:eastAsia="en-GB"/>
          <w14:ligatures w14:val="none"/>
        </w:rPr>
        <w:t> and may be able to regulate non-medical cannabis industry under its </w:t>
      </w:r>
      <w:hyperlink r:id="rId18" w:tooltip="Article 2 paragraph 9 of the Single Convention on narcotic drugs" w:history="1">
        <w:r w:rsidRPr="00A529EB">
          <w:rPr>
            <w:rFonts w:ascii="Arial" w:eastAsia="Times New Roman" w:hAnsi="Arial" w:cs="Arial"/>
            <w:color w:val="0000FF"/>
            <w:kern w:val="0"/>
            <w:u w:val="single"/>
            <w:lang w:eastAsia="en-GB"/>
            <w14:ligatures w14:val="none"/>
          </w:rPr>
          <w:t>Article 2 paragraph 9</w:t>
        </w:r>
      </w:hyperlink>
      <w:r w:rsidRPr="00A529EB">
        <w:rPr>
          <w:rFonts w:ascii="Arial" w:eastAsia="Times New Roman" w:hAnsi="Arial" w:cs="Arial"/>
          <w:color w:val="202122"/>
          <w:kern w:val="0"/>
          <w:lang w:eastAsia="en-GB"/>
          <w14:ligatures w14:val="none"/>
        </w:rPr>
        <w:t>.</w:t>
      </w:r>
      <w:hyperlink r:id="rId19" w:anchor="cite_note-:52-7"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7</w:t>
        </w:r>
        <w:r w:rsidRPr="00A529EB">
          <w:rPr>
            <w:rFonts w:ascii="Arial" w:eastAsia="Times New Roman" w:hAnsi="Arial" w:cs="Arial"/>
            <w:color w:val="0000FF"/>
            <w:kern w:val="0"/>
            <w:sz w:val="19"/>
            <w:szCs w:val="19"/>
            <w:vertAlign w:val="superscript"/>
            <w:lang w:eastAsia="en-GB"/>
            <w14:ligatures w14:val="none"/>
          </w:rPr>
          <w:t>]</w:t>
        </w:r>
      </w:hyperlink>
    </w:p>
    <w:p w14:paraId="283AD9B5" w14:textId="77777777" w:rsidR="00A529EB" w:rsidRPr="00A529EB" w:rsidRDefault="00A529EB" w:rsidP="00A529EB">
      <w:pPr>
        <w:spacing w:before="120" w:after="240"/>
        <w:rPr>
          <w:rFonts w:ascii="Arial" w:eastAsia="Times New Roman" w:hAnsi="Arial" w:cs="Arial"/>
          <w:color w:val="202122"/>
          <w:kern w:val="0"/>
          <w:lang w:eastAsia="en-GB"/>
          <w14:ligatures w14:val="none"/>
        </w:rPr>
      </w:pPr>
      <w:r w:rsidRPr="00A529EB">
        <w:rPr>
          <w:rFonts w:ascii="Arial" w:eastAsia="Times New Roman" w:hAnsi="Arial" w:cs="Arial"/>
          <w:color w:val="202122"/>
          <w:kern w:val="0"/>
          <w:lang w:eastAsia="en-GB"/>
          <w14:ligatures w14:val="none"/>
        </w:rPr>
        <w:t>The use of </w:t>
      </w:r>
      <w:hyperlink r:id="rId20" w:tooltip="Cannabis (drug)" w:history="1">
        <w:r w:rsidRPr="00A529EB">
          <w:rPr>
            <w:rFonts w:ascii="Arial" w:eastAsia="Times New Roman" w:hAnsi="Arial" w:cs="Arial"/>
            <w:color w:val="0000FF"/>
            <w:kern w:val="0"/>
            <w:u w:val="single"/>
            <w:lang w:eastAsia="en-GB"/>
            <w14:ligatures w14:val="none"/>
          </w:rPr>
          <w:t>cannabis</w:t>
        </w:r>
      </w:hyperlink>
      <w:r w:rsidRPr="00A529EB">
        <w:rPr>
          <w:rFonts w:ascii="Arial" w:eastAsia="Times New Roman" w:hAnsi="Arial" w:cs="Arial"/>
          <w:color w:val="202122"/>
          <w:kern w:val="0"/>
          <w:lang w:eastAsia="en-GB"/>
          <w14:ligatures w14:val="none"/>
        </w:rPr>
        <w:t> for recreational purposes is prohibited in most countries; however, many have adopted a policy of </w:t>
      </w:r>
      <w:hyperlink r:id="rId21" w:tooltip="Decriminalization" w:history="1">
        <w:r w:rsidRPr="00A529EB">
          <w:rPr>
            <w:rFonts w:ascii="Arial" w:eastAsia="Times New Roman" w:hAnsi="Arial" w:cs="Arial"/>
            <w:color w:val="0000FF"/>
            <w:kern w:val="0"/>
            <w:u w:val="single"/>
            <w:lang w:eastAsia="en-GB"/>
            <w14:ligatures w14:val="none"/>
          </w:rPr>
          <w:t>decriminalization</w:t>
        </w:r>
      </w:hyperlink>
      <w:r w:rsidRPr="00A529EB">
        <w:rPr>
          <w:rFonts w:ascii="Arial" w:eastAsia="Times New Roman" w:hAnsi="Arial" w:cs="Arial"/>
          <w:color w:val="202122"/>
          <w:kern w:val="0"/>
          <w:lang w:eastAsia="en-GB"/>
          <w14:ligatures w14:val="none"/>
        </w:rPr>
        <w:t> to make simple possession a non-criminal offense (often similar to a minor traffic violation). Others have much more severe penalties such as some </w:t>
      </w:r>
      <w:hyperlink r:id="rId22" w:tooltip="Middle East" w:history="1">
        <w:r w:rsidRPr="00A529EB">
          <w:rPr>
            <w:rFonts w:ascii="Arial" w:eastAsia="Times New Roman" w:hAnsi="Arial" w:cs="Arial"/>
            <w:color w:val="0000FF"/>
            <w:kern w:val="0"/>
            <w:u w:val="single"/>
            <w:lang w:eastAsia="en-GB"/>
            <w14:ligatures w14:val="none"/>
          </w:rPr>
          <w:t>Middle Eastern</w:t>
        </w:r>
      </w:hyperlink>
      <w:r w:rsidRPr="00A529EB">
        <w:rPr>
          <w:rFonts w:ascii="Arial" w:eastAsia="Times New Roman" w:hAnsi="Arial" w:cs="Arial"/>
          <w:color w:val="202122"/>
          <w:kern w:val="0"/>
          <w:lang w:eastAsia="en-GB"/>
          <w14:ligatures w14:val="none"/>
        </w:rPr>
        <w:t> and </w:t>
      </w:r>
      <w:hyperlink r:id="rId23" w:tooltip="Far East" w:history="1">
        <w:r w:rsidRPr="00A529EB">
          <w:rPr>
            <w:rFonts w:ascii="Arial" w:eastAsia="Times New Roman" w:hAnsi="Arial" w:cs="Arial"/>
            <w:color w:val="0000FF"/>
            <w:kern w:val="0"/>
            <w:u w:val="single"/>
            <w:lang w:eastAsia="en-GB"/>
            <w14:ligatures w14:val="none"/>
          </w:rPr>
          <w:t>Far Eastern</w:t>
        </w:r>
      </w:hyperlink>
      <w:r w:rsidRPr="00A529EB">
        <w:rPr>
          <w:rFonts w:ascii="Arial" w:eastAsia="Times New Roman" w:hAnsi="Arial" w:cs="Arial"/>
          <w:color w:val="202122"/>
          <w:kern w:val="0"/>
          <w:lang w:eastAsia="en-GB"/>
          <w14:ligatures w14:val="none"/>
        </w:rPr>
        <w:t> countries where possession of even small amounts is punished by imprisonment for several years.</w:t>
      </w:r>
      <w:hyperlink r:id="rId24" w:anchor="cite_note-8"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8</w:t>
        </w:r>
        <w:r w:rsidRPr="00A529EB">
          <w:rPr>
            <w:rFonts w:ascii="Arial" w:eastAsia="Times New Roman" w:hAnsi="Arial" w:cs="Arial"/>
            <w:color w:val="0000FF"/>
            <w:kern w:val="0"/>
            <w:sz w:val="19"/>
            <w:szCs w:val="19"/>
            <w:vertAlign w:val="superscript"/>
            <w:lang w:eastAsia="en-GB"/>
            <w14:ligatures w14:val="none"/>
          </w:rPr>
          <w:t>]</w:t>
        </w:r>
      </w:hyperlink>
      <w:r w:rsidRPr="00A529EB">
        <w:rPr>
          <w:rFonts w:ascii="Arial" w:eastAsia="Times New Roman" w:hAnsi="Arial" w:cs="Arial"/>
          <w:color w:val="202122"/>
          <w:kern w:val="0"/>
          <w:lang w:eastAsia="en-GB"/>
          <w14:ligatures w14:val="none"/>
        </w:rPr>
        <w:t> Countries that have legalized recreational use of cannabis are </w:t>
      </w:r>
      <w:hyperlink r:id="rId25" w:tooltip="Cannabis in Canada" w:history="1">
        <w:r w:rsidRPr="00A529EB">
          <w:rPr>
            <w:rFonts w:ascii="Arial" w:eastAsia="Times New Roman" w:hAnsi="Arial" w:cs="Arial"/>
            <w:color w:val="0000FF"/>
            <w:kern w:val="0"/>
            <w:u w:val="single"/>
            <w:lang w:eastAsia="en-GB"/>
            <w14:ligatures w14:val="none"/>
          </w:rPr>
          <w:t>Canada</w:t>
        </w:r>
      </w:hyperlink>
      <w:r w:rsidRPr="00A529EB">
        <w:rPr>
          <w:rFonts w:ascii="Arial" w:eastAsia="Times New Roman" w:hAnsi="Arial" w:cs="Arial"/>
          <w:color w:val="202122"/>
          <w:kern w:val="0"/>
          <w:lang w:eastAsia="en-GB"/>
          <w14:ligatures w14:val="none"/>
        </w:rPr>
        <w:t>, </w:t>
      </w:r>
      <w:hyperlink r:id="rId26" w:tooltip="Cannabis in Georgia (country)" w:history="1">
        <w:r w:rsidRPr="00A529EB">
          <w:rPr>
            <w:rFonts w:ascii="Arial" w:eastAsia="Times New Roman" w:hAnsi="Arial" w:cs="Arial"/>
            <w:color w:val="0000FF"/>
            <w:kern w:val="0"/>
            <w:u w:val="single"/>
            <w:lang w:eastAsia="en-GB"/>
            <w14:ligatures w14:val="none"/>
          </w:rPr>
          <w:t>Georgia</w:t>
        </w:r>
      </w:hyperlink>
      <w:r w:rsidRPr="00A529EB">
        <w:rPr>
          <w:rFonts w:ascii="Arial" w:eastAsia="Times New Roman" w:hAnsi="Arial" w:cs="Arial"/>
          <w:color w:val="202122"/>
          <w:kern w:val="0"/>
          <w:lang w:eastAsia="en-GB"/>
          <w14:ligatures w14:val="none"/>
        </w:rPr>
        <w:t>, </w:t>
      </w:r>
      <w:hyperlink r:id="rId27" w:tooltip="Cannabis in Germany" w:history="1">
        <w:r w:rsidRPr="00A529EB">
          <w:rPr>
            <w:rFonts w:ascii="Arial" w:eastAsia="Times New Roman" w:hAnsi="Arial" w:cs="Arial"/>
            <w:color w:val="0000FF"/>
            <w:kern w:val="0"/>
            <w:u w:val="single"/>
            <w:lang w:eastAsia="en-GB"/>
            <w14:ligatures w14:val="none"/>
          </w:rPr>
          <w:t>Germany</w:t>
        </w:r>
      </w:hyperlink>
      <w:r w:rsidRPr="00A529EB">
        <w:rPr>
          <w:rFonts w:ascii="Arial" w:eastAsia="Times New Roman" w:hAnsi="Arial" w:cs="Arial"/>
          <w:color w:val="202122"/>
          <w:kern w:val="0"/>
          <w:lang w:eastAsia="en-GB"/>
          <w14:ligatures w14:val="none"/>
        </w:rPr>
        <w:t>, </w:t>
      </w:r>
      <w:hyperlink r:id="rId28" w:tooltip="Cannabis in Luxembourg" w:history="1">
        <w:r w:rsidRPr="00A529EB">
          <w:rPr>
            <w:rFonts w:ascii="Arial" w:eastAsia="Times New Roman" w:hAnsi="Arial" w:cs="Arial"/>
            <w:color w:val="0000FF"/>
            <w:kern w:val="0"/>
            <w:u w:val="single"/>
            <w:lang w:eastAsia="en-GB"/>
            <w14:ligatures w14:val="none"/>
          </w:rPr>
          <w:t>Luxembourg</w:t>
        </w:r>
      </w:hyperlink>
      <w:r w:rsidRPr="00A529EB">
        <w:rPr>
          <w:rFonts w:ascii="Arial" w:eastAsia="Times New Roman" w:hAnsi="Arial" w:cs="Arial"/>
          <w:color w:val="202122"/>
          <w:kern w:val="0"/>
          <w:lang w:eastAsia="en-GB"/>
          <w14:ligatures w14:val="none"/>
        </w:rPr>
        <w:t>, </w:t>
      </w:r>
      <w:hyperlink r:id="rId29" w:tooltip="Cannabis in Malta" w:history="1">
        <w:r w:rsidRPr="00A529EB">
          <w:rPr>
            <w:rFonts w:ascii="Arial" w:eastAsia="Times New Roman" w:hAnsi="Arial" w:cs="Arial"/>
            <w:color w:val="0000FF"/>
            <w:kern w:val="0"/>
            <w:u w:val="single"/>
            <w:lang w:eastAsia="en-GB"/>
            <w14:ligatures w14:val="none"/>
          </w:rPr>
          <w:t>Malta</w:t>
        </w:r>
      </w:hyperlink>
      <w:r w:rsidRPr="00A529EB">
        <w:rPr>
          <w:rFonts w:ascii="Arial" w:eastAsia="Times New Roman" w:hAnsi="Arial" w:cs="Arial"/>
          <w:color w:val="202122"/>
          <w:kern w:val="0"/>
          <w:lang w:eastAsia="en-GB"/>
          <w14:ligatures w14:val="none"/>
        </w:rPr>
        <w:t>, </w:t>
      </w:r>
      <w:hyperlink r:id="rId30" w:tooltip="Cannabis in South Africa" w:history="1">
        <w:r w:rsidRPr="00A529EB">
          <w:rPr>
            <w:rFonts w:ascii="Arial" w:eastAsia="Times New Roman" w:hAnsi="Arial" w:cs="Arial"/>
            <w:color w:val="0000FF"/>
            <w:kern w:val="0"/>
            <w:u w:val="single"/>
            <w:lang w:eastAsia="en-GB"/>
            <w14:ligatures w14:val="none"/>
          </w:rPr>
          <w:t>South Africa</w:t>
        </w:r>
      </w:hyperlink>
      <w:r w:rsidRPr="00A529EB">
        <w:rPr>
          <w:rFonts w:ascii="Arial" w:eastAsia="Times New Roman" w:hAnsi="Arial" w:cs="Arial"/>
          <w:color w:val="202122"/>
          <w:kern w:val="0"/>
          <w:lang w:eastAsia="en-GB"/>
          <w14:ligatures w14:val="none"/>
        </w:rPr>
        <w:t>, and </w:t>
      </w:r>
      <w:hyperlink r:id="rId31" w:tooltip="Cannabis in Uruguay" w:history="1">
        <w:r w:rsidRPr="00A529EB">
          <w:rPr>
            <w:rFonts w:ascii="Arial" w:eastAsia="Times New Roman" w:hAnsi="Arial" w:cs="Arial"/>
            <w:color w:val="0000FF"/>
            <w:kern w:val="0"/>
            <w:u w:val="single"/>
            <w:lang w:eastAsia="en-GB"/>
            <w14:ligatures w14:val="none"/>
          </w:rPr>
          <w:t>Uruguay</w:t>
        </w:r>
      </w:hyperlink>
      <w:r w:rsidRPr="00A529EB">
        <w:rPr>
          <w:rFonts w:ascii="Arial" w:eastAsia="Times New Roman" w:hAnsi="Arial" w:cs="Arial"/>
          <w:color w:val="202122"/>
          <w:kern w:val="0"/>
          <w:lang w:eastAsia="en-GB"/>
          <w14:ligatures w14:val="none"/>
        </w:rPr>
        <w:t>, plus 24 states, 3 territories, and the </w:t>
      </w:r>
      <w:hyperlink r:id="rId32" w:tooltip="Cannabis in Washington, D.C." w:history="1">
        <w:r w:rsidRPr="00A529EB">
          <w:rPr>
            <w:rFonts w:ascii="Arial" w:eastAsia="Times New Roman" w:hAnsi="Arial" w:cs="Arial"/>
            <w:color w:val="0000FF"/>
            <w:kern w:val="0"/>
            <w:u w:val="single"/>
            <w:lang w:eastAsia="en-GB"/>
            <w14:ligatures w14:val="none"/>
          </w:rPr>
          <w:t>District of Columbia</w:t>
        </w:r>
      </w:hyperlink>
      <w:r w:rsidRPr="00A529EB">
        <w:rPr>
          <w:rFonts w:ascii="Arial" w:eastAsia="Times New Roman" w:hAnsi="Arial" w:cs="Arial"/>
          <w:color w:val="202122"/>
          <w:kern w:val="0"/>
          <w:lang w:eastAsia="en-GB"/>
          <w14:ligatures w14:val="none"/>
        </w:rPr>
        <w:t> in the </w:t>
      </w:r>
      <w:hyperlink r:id="rId33" w:tooltip="Cannabis in the United States" w:history="1">
        <w:r w:rsidRPr="00A529EB">
          <w:rPr>
            <w:rFonts w:ascii="Arial" w:eastAsia="Times New Roman" w:hAnsi="Arial" w:cs="Arial"/>
            <w:color w:val="0000FF"/>
            <w:kern w:val="0"/>
            <w:u w:val="single"/>
            <w:lang w:eastAsia="en-GB"/>
            <w14:ligatures w14:val="none"/>
          </w:rPr>
          <w:t>United States</w:t>
        </w:r>
      </w:hyperlink>
      <w:r w:rsidRPr="00A529EB">
        <w:rPr>
          <w:rFonts w:ascii="Arial" w:eastAsia="Times New Roman" w:hAnsi="Arial" w:cs="Arial"/>
          <w:color w:val="202122"/>
          <w:kern w:val="0"/>
          <w:lang w:eastAsia="en-GB"/>
          <w14:ligatures w14:val="none"/>
        </w:rPr>
        <w:t> and the </w:t>
      </w:r>
      <w:hyperlink r:id="rId34" w:tooltip="Australian Capital Territory" w:history="1">
        <w:r w:rsidRPr="00A529EB">
          <w:rPr>
            <w:rFonts w:ascii="Arial" w:eastAsia="Times New Roman" w:hAnsi="Arial" w:cs="Arial"/>
            <w:color w:val="0000FF"/>
            <w:kern w:val="0"/>
            <w:u w:val="single"/>
            <w:lang w:eastAsia="en-GB"/>
            <w14:ligatures w14:val="none"/>
          </w:rPr>
          <w:t>Australian Capital Territory</w:t>
        </w:r>
      </w:hyperlink>
      <w:r w:rsidRPr="00A529EB">
        <w:rPr>
          <w:rFonts w:ascii="Arial" w:eastAsia="Times New Roman" w:hAnsi="Arial" w:cs="Arial"/>
          <w:color w:val="202122"/>
          <w:kern w:val="0"/>
          <w:lang w:eastAsia="en-GB"/>
          <w14:ligatures w14:val="none"/>
        </w:rPr>
        <w:t> in </w:t>
      </w:r>
      <w:hyperlink r:id="rId35" w:tooltip="Cannabis in Australia" w:history="1">
        <w:r w:rsidRPr="00A529EB">
          <w:rPr>
            <w:rFonts w:ascii="Arial" w:eastAsia="Times New Roman" w:hAnsi="Arial" w:cs="Arial"/>
            <w:color w:val="0000FF"/>
            <w:kern w:val="0"/>
            <w:u w:val="single"/>
            <w:lang w:eastAsia="en-GB"/>
            <w14:ligatures w14:val="none"/>
          </w:rPr>
          <w:t>Australia</w:t>
        </w:r>
      </w:hyperlink>
      <w:r w:rsidRPr="00A529EB">
        <w:rPr>
          <w:rFonts w:ascii="Arial" w:eastAsia="Times New Roman" w:hAnsi="Arial" w:cs="Arial"/>
          <w:color w:val="202122"/>
          <w:kern w:val="0"/>
          <w:lang w:eastAsia="en-GB"/>
          <w14:ligatures w14:val="none"/>
        </w:rPr>
        <w:t>. Commercial sale of recreational cannabis is legalized nationwide in two countries (Canada and Uruguay) and in all subnational U.S. jurisdictions that have legalized possession except Virginia and Washington, D.C. A policy of limited enforcement has also been adopted in many countries, in particular the </w:t>
      </w:r>
      <w:hyperlink r:id="rId36" w:tooltip="Cannabis in the Netherlands" w:history="1">
        <w:r w:rsidRPr="00A529EB">
          <w:rPr>
            <w:rFonts w:ascii="Arial" w:eastAsia="Times New Roman" w:hAnsi="Arial" w:cs="Arial"/>
            <w:color w:val="0000FF"/>
            <w:kern w:val="0"/>
            <w:u w:val="single"/>
            <w:lang w:eastAsia="en-GB"/>
            <w14:ligatures w14:val="none"/>
          </w:rPr>
          <w:t>Netherlands</w:t>
        </w:r>
      </w:hyperlink>
      <w:r w:rsidRPr="00A529EB">
        <w:rPr>
          <w:rFonts w:ascii="Arial" w:eastAsia="Times New Roman" w:hAnsi="Arial" w:cs="Arial"/>
          <w:color w:val="202122"/>
          <w:kern w:val="0"/>
          <w:lang w:eastAsia="en-GB"/>
          <w14:ligatures w14:val="none"/>
        </w:rPr>
        <w:t> where the sale of cannabis is tolerated at </w:t>
      </w:r>
      <w:hyperlink r:id="rId37" w:tooltip="Coffeeshop (Netherlands)" w:history="1">
        <w:r w:rsidRPr="00A529EB">
          <w:rPr>
            <w:rFonts w:ascii="Arial" w:eastAsia="Times New Roman" w:hAnsi="Arial" w:cs="Arial"/>
            <w:color w:val="0000FF"/>
            <w:kern w:val="0"/>
            <w:u w:val="single"/>
            <w:lang w:eastAsia="en-GB"/>
            <w14:ligatures w14:val="none"/>
          </w:rPr>
          <w:t>licensed coffeeshops</w:t>
        </w:r>
      </w:hyperlink>
      <w:r w:rsidRPr="00A529EB">
        <w:rPr>
          <w:rFonts w:ascii="Arial" w:eastAsia="Times New Roman" w:hAnsi="Arial" w:cs="Arial"/>
          <w:color w:val="202122"/>
          <w:kern w:val="0"/>
          <w:lang w:eastAsia="en-GB"/>
          <w14:ligatures w14:val="none"/>
        </w:rPr>
        <w:t>.</w:t>
      </w:r>
      <w:hyperlink r:id="rId38" w:anchor="cite_note-coffeeshops-9" w:history="1">
        <w:r w:rsidRPr="00A529EB">
          <w:rPr>
            <w:rFonts w:ascii="Arial" w:eastAsia="Times New Roman" w:hAnsi="Arial" w:cs="Arial"/>
            <w:color w:val="0000FF"/>
            <w:kern w:val="0"/>
            <w:sz w:val="19"/>
            <w:szCs w:val="19"/>
            <w:vertAlign w:val="superscript"/>
            <w:lang w:eastAsia="en-GB"/>
            <w14:ligatures w14:val="none"/>
          </w:rPr>
          <w:t>[</w:t>
        </w:r>
        <w:r w:rsidRPr="00A529EB">
          <w:rPr>
            <w:rFonts w:ascii="Arial" w:eastAsia="Times New Roman" w:hAnsi="Arial" w:cs="Arial"/>
            <w:color w:val="0000FF"/>
            <w:kern w:val="0"/>
            <w:sz w:val="19"/>
            <w:szCs w:val="19"/>
            <w:u w:val="single"/>
            <w:vertAlign w:val="superscript"/>
            <w:lang w:eastAsia="en-GB"/>
            <w14:ligatures w14:val="none"/>
          </w:rPr>
          <w:t>9</w:t>
        </w:r>
        <w:r w:rsidRPr="00A529EB">
          <w:rPr>
            <w:rFonts w:ascii="Arial" w:eastAsia="Times New Roman" w:hAnsi="Arial" w:cs="Arial"/>
            <w:color w:val="0000FF"/>
            <w:kern w:val="0"/>
            <w:sz w:val="19"/>
            <w:szCs w:val="19"/>
            <w:vertAlign w:val="superscript"/>
            <w:lang w:eastAsia="en-GB"/>
            <w14:ligatures w14:val="none"/>
          </w:rPr>
          <w:t>]</w:t>
        </w:r>
      </w:hyperlink>
    </w:p>
    <w:p w14:paraId="74BEC4B3" w14:textId="4C89B2AD" w:rsidR="00A529EB" w:rsidRPr="00A529EB" w:rsidRDefault="00A529EB" w:rsidP="00A529EB">
      <w:pPr>
        <w:rPr>
          <w:rFonts w:ascii="Times New Roman" w:eastAsia="Times New Roman" w:hAnsi="Times New Roman" w:cs="Times New Roman"/>
          <w:kern w:val="0"/>
          <w:lang w:eastAsia="en-GB"/>
          <w14:ligatures w14:val="none"/>
        </w:rPr>
      </w:pPr>
      <w:r w:rsidRPr="00A529EB">
        <w:rPr>
          <w:rFonts w:ascii="Times New Roman" w:eastAsia="Times New Roman" w:hAnsi="Times New Roman" w:cs="Times New Roman"/>
          <w:noProof/>
          <w:color w:val="0000FF"/>
          <w:kern w:val="0"/>
          <w:bdr w:val="none" w:sz="0" w:space="0" w:color="auto" w:frame="1"/>
          <w:lang w:eastAsia="en-GB"/>
          <w14:ligatures w14:val="none"/>
        </w:rPr>
        <w:drawing>
          <wp:inline distT="0" distB="0" distL="0" distR="0" wp14:anchorId="1B1E4083" wp14:editId="08C36F18">
            <wp:extent cx="5080000" cy="2578100"/>
            <wp:effectExtent l="0" t="0" r="0" b="0"/>
            <wp:docPr id="858458043" name="Picture 6" descr="Map of world cannabis laws for non-medical us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ap of world cannabis laws for non-medical use">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80000" cy="2578100"/>
                    </a:xfrm>
                    <a:prstGeom prst="rect">
                      <a:avLst/>
                    </a:prstGeom>
                    <a:noFill/>
                    <a:ln>
                      <a:noFill/>
                    </a:ln>
                  </pic:spPr>
                </pic:pic>
              </a:graphicData>
            </a:graphic>
          </wp:inline>
        </w:drawing>
      </w:r>
      <w:r w:rsidRPr="00A529EB">
        <w:rPr>
          <w:rFonts w:ascii="Times New Roman" w:eastAsia="Times New Roman" w:hAnsi="Times New Roman" w:cs="Times New Roman"/>
          <w:b/>
          <w:bCs/>
          <w:kern w:val="0"/>
          <w:lang w:eastAsia="en-GB"/>
          <w14:ligatures w14:val="none"/>
        </w:rPr>
        <w:t>Adult legal status of cannabis possession for recreational use</w:t>
      </w:r>
      <w:r w:rsidRPr="00A529EB">
        <w:rPr>
          <w:rFonts w:ascii="Times New Roman" w:eastAsia="Times New Roman" w:hAnsi="Times New Roman" w:cs="Times New Roman"/>
          <w:kern w:val="0"/>
          <w:sz w:val="17"/>
          <w:szCs w:val="17"/>
          <w:vertAlign w:val="superscript"/>
          <w:lang w:eastAsia="en-GB"/>
          <w14:ligatures w14:val="none"/>
        </w:rPr>
        <w:t>1</w:t>
      </w:r>
    </w:p>
    <w:p w14:paraId="558CFFF6" w14:textId="77777777" w:rsidR="00A529EB" w:rsidRPr="00A529EB" w:rsidRDefault="00A529EB" w:rsidP="00A529EB">
      <w:pPr>
        <w:spacing w:before="48" w:after="48"/>
        <w:rPr>
          <w:rFonts w:ascii="Times New Roman" w:eastAsia="Times New Roman" w:hAnsi="Times New Roman" w:cs="Times New Roman"/>
          <w:kern w:val="0"/>
          <w:lang w:eastAsia="en-GB"/>
          <w14:ligatures w14:val="none"/>
        </w:rPr>
      </w:pPr>
      <w:r w:rsidRPr="00A529EB">
        <w:rPr>
          <w:rFonts w:ascii="Times New Roman" w:eastAsia="Times New Roman" w:hAnsi="Times New Roman" w:cs="Times New Roman"/>
          <w:noProof/>
          <w:kern w:val="0"/>
          <w:lang w:eastAsia="en-GB"/>
          <w14:ligatures w14:val="none"/>
        </w:rPr>
      </w:r>
      <w:r w:rsidR="00A529EB" w:rsidRPr="00A529EB">
        <w:rPr>
          <w:rFonts w:ascii="Times New Roman" w:eastAsia="Times New Roman" w:hAnsi="Times New Roman" w:cs="Times New Roman"/>
          <w:noProof/>
          <w:kern w:val="0"/>
          <w:lang w:eastAsia="en-GB"/>
          <w14:ligatures w14:val="none"/>
        </w:rPr>
        <w:pict w14:anchorId="729DAFD0">
          <v:rect id="_x0000_i1056" alt="" style="width:451.3pt;height:.05pt;mso-width-percent:0;mso-height-percent:0;mso-width-percent:0;mso-height-percent:0" o:hralign="center" o:hrstd="t" o:hr="t" fillcolor="#a0a0a0" stroked="f"/>
        </w:pict>
      </w:r>
    </w:p>
    <w:p w14:paraId="1D4460A7" w14:textId="77777777" w:rsidR="00A529EB" w:rsidRPr="00A529EB" w:rsidRDefault="00A529EB" w:rsidP="00A529EB">
      <w:pPr>
        <w:rPr>
          <w:rFonts w:ascii="Times New Roman" w:eastAsia="Times New Roman" w:hAnsi="Times New Roman" w:cs="Times New Roman"/>
          <w:kern w:val="0"/>
          <w:lang w:eastAsia="en-GB"/>
          <w14:ligatures w14:val="none"/>
        </w:rPr>
      </w:pPr>
      <w:r w:rsidRPr="00A529EB">
        <w:rPr>
          <w:rFonts w:ascii="Times New Roman" w:eastAsia="Times New Roman" w:hAnsi="Times New Roman" w:cs="Times New Roman"/>
          <w:color w:val="FFFFFF"/>
          <w:kern w:val="0"/>
          <w:bdr w:val="single" w:sz="6" w:space="0" w:color="000000" w:frame="1"/>
          <w:shd w:val="clear" w:color="auto" w:fill="0D00F2"/>
          <w:lang w:eastAsia="en-GB"/>
          <w14:ligatures w14:val="none"/>
        </w:rPr>
        <w:t> </w:t>
      </w:r>
      <w:r w:rsidRPr="00A529EB">
        <w:rPr>
          <w:rFonts w:ascii="Times New Roman" w:eastAsia="Times New Roman" w:hAnsi="Times New Roman" w:cs="Times New Roman"/>
          <w:kern w:val="0"/>
          <w:lang w:eastAsia="en-GB"/>
          <w14:ligatures w14:val="none"/>
        </w:rPr>
        <w:t> Legal</w:t>
      </w:r>
    </w:p>
    <w:p w14:paraId="633CA9CD" w14:textId="77777777" w:rsidR="00A529EB" w:rsidRPr="00A529EB" w:rsidRDefault="00A529EB" w:rsidP="00A529EB">
      <w:pPr>
        <w:rPr>
          <w:rFonts w:ascii="Times New Roman" w:eastAsia="Times New Roman" w:hAnsi="Times New Roman" w:cs="Times New Roman"/>
          <w:kern w:val="0"/>
          <w:lang w:eastAsia="en-GB"/>
          <w14:ligatures w14:val="none"/>
        </w:rPr>
      </w:pPr>
      <w:r w:rsidRPr="00A529EB">
        <w:rPr>
          <w:rFonts w:ascii="Times New Roman" w:eastAsia="Times New Roman" w:hAnsi="Times New Roman" w:cs="Times New Roman"/>
          <w:color w:val="000000"/>
          <w:kern w:val="0"/>
          <w:bdr w:val="single" w:sz="6" w:space="0" w:color="000000" w:frame="1"/>
          <w:shd w:val="clear" w:color="auto" w:fill="FFB700"/>
          <w:lang w:eastAsia="en-GB"/>
          <w14:ligatures w14:val="none"/>
        </w:rPr>
        <w:t> </w:t>
      </w:r>
      <w:r w:rsidRPr="00A529EB">
        <w:rPr>
          <w:rFonts w:ascii="Times New Roman" w:eastAsia="Times New Roman" w:hAnsi="Times New Roman" w:cs="Times New Roman"/>
          <w:kern w:val="0"/>
          <w:lang w:eastAsia="en-GB"/>
          <w14:ligatures w14:val="none"/>
        </w:rPr>
        <w:t> Illegal but </w:t>
      </w:r>
      <w:hyperlink r:id="rId41" w:tooltip="Decriminalized" w:history="1">
        <w:r w:rsidRPr="00A529EB">
          <w:rPr>
            <w:rFonts w:ascii="Times New Roman" w:eastAsia="Times New Roman" w:hAnsi="Times New Roman" w:cs="Times New Roman"/>
            <w:color w:val="0000FF"/>
            <w:kern w:val="0"/>
            <w:u w:val="single"/>
            <w:lang w:eastAsia="en-GB"/>
            <w14:ligatures w14:val="none"/>
          </w:rPr>
          <w:t>decriminalized</w:t>
        </w:r>
      </w:hyperlink>
    </w:p>
    <w:p w14:paraId="294B1416" w14:textId="77777777" w:rsidR="00A529EB" w:rsidRPr="00A529EB" w:rsidRDefault="00A529EB" w:rsidP="00A529EB">
      <w:pPr>
        <w:rPr>
          <w:rFonts w:ascii="Times New Roman" w:eastAsia="Times New Roman" w:hAnsi="Times New Roman" w:cs="Times New Roman"/>
          <w:kern w:val="0"/>
          <w:lang w:eastAsia="en-GB"/>
          <w14:ligatures w14:val="none"/>
        </w:rPr>
      </w:pPr>
      <w:r w:rsidRPr="00A529EB">
        <w:rPr>
          <w:rFonts w:ascii="Times New Roman" w:eastAsia="Times New Roman" w:hAnsi="Times New Roman" w:cs="Times New Roman"/>
          <w:color w:val="000000"/>
          <w:kern w:val="0"/>
          <w:bdr w:val="single" w:sz="6" w:space="0" w:color="000000" w:frame="1"/>
          <w:shd w:val="clear" w:color="auto" w:fill="FF9E9E"/>
          <w:lang w:eastAsia="en-GB"/>
          <w14:ligatures w14:val="none"/>
        </w:rPr>
        <w:t> </w:t>
      </w:r>
      <w:r w:rsidRPr="00A529EB">
        <w:rPr>
          <w:rFonts w:ascii="Times New Roman" w:eastAsia="Times New Roman" w:hAnsi="Times New Roman" w:cs="Times New Roman"/>
          <w:kern w:val="0"/>
          <w:lang w:eastAsia="en-GB"/>
          <w14:ligatures w14:val="none"/>
        </w:rPr>
        <w:t> Illegal but often </w:t>
      </w:r>
      <w:hyperlink r:id="rId42" w:tooltip="Unenforced" w:history="1">
        <w:r w:rsidRPr="00A529EB">
          <w:rPr>
            <w:rFonts w:ascii="Times New Roman" w:eastAsia="Times New Roman" w:hAnsi="Times New Roman" w:cs="Times New Roman"/>
            <w:color w:val="0000FF"/>
            <w:kern w:val="0"/>
            <w:u w:val="single"/>
            <w:lang w:eastAsia="en-GB"/>
            <w14:ligatures w14:val="none"/>
          </w:rPr>
          <w:t>unenforced</w:t>
        </w:r>
      </w:hyperlink>
    </w:p>
    <w:p w14:paraId="404E5813" w14:textId="77777777" w:rsidR="00A529EB" w:rsidRPr="00A529EB" w:rsidRDefault="00A529EB" w:rsidP="00A529EB">
      <w:pPr>
        <w:rPr>
          <w:rFonts w:ascii="Times New Roman" w:eastAsia="Times New Roman" w:hAnsi="Times New Roman" w:cs="Times New Roman"/>
          <w:kern w:val="0"/>
          <w:lang w:eastAsia="en-GB"/>
          <w14:ligatures w14:val="none"/>
        </w:rPr>
      </w:pPr>
      <w:r w:rsidRPr="00A529EB">
        <w:rPr>
          <w:rFonts w:ascii="Times New Roman" w:eastAsia="Times New Roman" w:hAnsi="Times New Roman" w:cs="Times New Roman"/>
          <w:color w:val="000000"/>
          <w:kern w:val="0"/>
          <w:bdr w:val="single" w:sz="6" w:space="0" w:color="000000" w:frame="1"/>
          <w:shd w:val="clear" w:color="auto" w:fill="FF3C3C"/>
          <w:lang w:eastAsia="en-GB"/>
          <w14:ligatures w14:val="none"/>
        </w:rPr>
        <w:t> </w:t>
      </w:r>
      <w:r w:rsidRPr="00A529EB">
        <w:rPr>
          <w:rFonts w:ascii="Times New Roman" w:eastAsia="Times New Roman" w:hAnsi="Times New Roman" w:cs="Times New Roman"/>
          <w:kern w:val="0"/>
          <w:lang w:eastAsia="en-GB"/>
          <w14:ligatures w14:val="none"/>
        </w:rPr>
        <w:t> Illegal</w:t>
      </w:r>
    </w:p>
    <w:sectPr w:rsidR="00A529EB" w:rsidRPr="00A529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50BA"/>
    <w:multiLevelType w:val="multilevel"/>
    <w:tmpl w:val="7E10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91AEC"/>
    <w:multiLevelType w:val="multilevel"/>
    <w:tmpl w:val="1C1A8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B43382"/>
    <w:multiLevelType w:val="multilevel"/>
    <w:tmpl w:val="6CB82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36174"/>
    <w:multiLevelType w:val="multilevel"/>
    <w:tmpl w:val="D8C8F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D4982"/>
    <w:multiLevelType w:val="multilevel"/>
    <w:tmpl w:val="7F7C1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D01BD"/>
    <w:multiLevelType w:val="multilevel"/>
    <w:tmpl w:val="9DD0C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82114E"/>
    <w:multiLevelType w:val="multilevel"/>
    <w:tmpl w:val="47223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7D145C"/>
    <w:multiLevelType w:val="multilevel"/>
    <w:tmpl w:val="7262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F8652B"/>
    <w:multiLevelType w:val="multilevel"/>
    <w:tmpl w:val="DD209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CB0152"/>
    <w:multiLevelType w:val="multilevel"/>
    <w:tmpl w:val="968CE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1E300D"/>
    <w:multiLevelType w:val="multilevel"/>
    <w:tmpl w:val="29C61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901EF9"/>
    <w:multiLevelType w:val="multilevel"/>
    <w:tmpl w:val="D2B62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434014"/>
    <w:multiLevelType w:val="multilevel"/>
    <w:tmpl w:val="1CDEB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6A6600"/>
    <w:multiLevelType w:val="multilevel"/>
    <w:tmpl w:val="9F841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25491A"/>
    <w:multiLevelType w:val="multilevel"/>
    <w:tmpl w:val="5AFE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B2E3C"/>
    <w:multiLevelType w:val="multilevel"/>
    <w:tmpl w:val="C518AE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BD0264"/>
    <w:multiLevelType w:val="multilevel"/>
    <w:tmpl w:val="AF4EB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1462E"/>
    <w:multiLevelType w:val="multilevel"/>
    <w:tmpl w:val="276EF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60544B"/>
    <w:multiLevelType w:val="multilevel"/>
    <w:tmpl w:val="FC005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CD27D4"/>
    <w:multiLevelType w:val="multilevel"/>
    <w:tmpl w:val="4C44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476CA"/>
    <w:multiLevelType w:val="multilevel"/>
    <w:tmpl w:val="F7121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B50812"/>
    <w:multiLevelType w:val="multilevel"/>
    <w:tmpl w:val="AFEC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042378"/>
    <w:multiLevelType w:val="multilevel"/>
    <w:tmpl w:val="E92E3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985F04"/>
    <w:multiLevelType w:val="multilevel"/>
    <w:tmpl w:val="F0745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A96A77"/>
    <w:multiLevelType w:val="multilevel"/>
    <w:tmpl w:val="26E22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121185"/>
    <w:multiLevelType w:val="multilevel"/>
    <w:tmpl w:val="9302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A3797A"/>
    <w:multiLevelType w:val="multilevel"/>
    <w:tmpl w:val="03EE1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C939FC"/>
    <w:multiLevelType w:val="multilevel"/>
    <w:tmpl w:val="6062E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766071"/>
    <w:multiLevelType w:val="multilevel"/>
    <w:tmpl w:val="4F8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F74AF5"/>
    <w:multiLevelType w:val="multilevel"/>
    <w:tmpl w:val="DEB20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7F160FD"/>
    <w:multiLevelType w:val="multilevel"/>
    <w:tmpl w:val="3FEE1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B3070D"/>
    <w:multiLevelType w:val="multilevel"/>
    <w:tmpl w:val="6F101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844416"/>
    <w:multiLevelType w:val="multilevel"/>
    <w:tmpl w:val="8B4C7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3648315">
    <w:abstractNumId w:val="8"/>
  </w:num>
  <w:num w:numId="2" w16cid:durableId="108017941">
    <w:abstractNumId w:val="13"/>
  </w:num>
  <w:num w:numId="3" w16cid:durableId="1302494542">
    <w:abstractNumId w:val="12"/>
  </w:num>
  <w:num w:numId="4" w16cid:durableId="1547140113">
    <w:abstractNumId w:val="26"/>
  </w:num>
  <w:num w:numId="5" w16cid:durableId="1195466286">
    <w:abstractNumId w:val="31"/>
  </w:num>
  <w:num w:numId="6" w16cid:durableId="824860997">
    <w:abstractNumId w:val="30"/>
  </w:num>
  <w:num w:numId="7" w16cid:durableId="442041049">
    <w:abstractNumId w:val="28"/>
  </w:num>
  <w:num w:numId="8" w16cid:durableId="809251882">
    <w:abstractNumId w:val="9"/>
  </w:num>
  <w:num w:numId="9" w16cid:durableId="1570572775">
    <w:abstractNumId w:val="27"/>
  </w:num>
  <w:num w:numId="10" w16cid:durableId="1274675611">
    <w:abstractNumId w:val="10"/>
  </w:num>
  <w:num w:numId="11" w16cid:durableId="1611473870">
    <w:abstractNumId w:val="20"/>
  </w:num>
  <w:num w:numId="12" w16cid:durableId="723141909">
    <w:abstractNumId w:val="25"/>
  </w:num>
  <w:num w:numId="13" w16cid:durableId="1659916908">
    <w:abstractNumId w:val="2"/>
  </w:num>
  <w:num w:numId="14" w16cid:durableId="981926543">
    <w:abstractNumId w:val="23"/>
  </w:num>
  <w:num w:numId="15" w16cid:durableId="1072310260">
    <w:abstractNumId w:val="29"/>
  </w:num>
  <w:num w:numId="16" w16cid:durableId="1570387157">
    <w:abstractNumId w:val="32"/>
  </w:num>
  <w:num w:numId="17" w16cid:durableId="520702304">
    <w:abstractNumId w:val="1"/>
  </w:num>
  <w:num w:numId="18" w16cid:durableId="1819152452">
    <w:abstractNumId w:val="18"/>
  </w:num>
  <w:num w:numId="19" w16cid:durableId="327438481">
    <w:abstractNumId w:val="15"/>
  </w:num>
  <w:num w:numId="20" w16cid:durableId="1233154619">
    <w:abstractNumId w:val="4"/>
  </w:num>
  <w:num w:numId="21" w16cid:durableId="422191239">
    <w:abstractNumId w:val="0"/>
  </w:num>
  <w:num w:numId="22" w16cid:durableId="596788608">
    <w:abstractNumId w:val="17"/>
  </w:num>
  <w:num w:numId="23" w16cid:durableId="640575303">
    <w:abstractNumId w:val="3"/>
  </w:num>
  <w:num w:numId="24" w16cid:durableId="1065644007">
    <w:abstractNumId w:val="24"/>
  </w:num>
  <w:num w:numId="25" w16cid:durableId="815875433">
    <w:abstractNumId w:val="22"/>
  </w:num>
  <w:num w:numId="26" w16cid:durableId="838422380">
    <w:abstractNumId w:val="6"/>
  </w:num>
  <w:num w:numId="27" w16cid:durableId="1684093740">
    <w:abstractNumId w:val="16"/>
  </w:num>
  <w:num w:numId="28" w16cid:durableId="1553731565">
    <w:abstractNumId w:val="19"/>
  </w:num>
  <w:num w:numId="29" w16cid:durableId="292562439">
    <w:abstractNumId w:val="14"/>
  </w:num>
  <w:num w:numId="30" w16cid:durableId="1973752300">
    <w:abstractNumId w:val="7"/>
  </w:num>
  <w:num w:numId="31" w16cid:durableId="1773281482">
    <w:abstractNumId w:val="11"/>
  </w:num>
  <w:num w:numId="32" w16cid:durableId="829176784">
    <w:abstractNumId w:val="5"/>
  </w:num>
  <w:num w:numId="33" w16cid:durableId="17900083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947"/>
    <w:rsid w:val="00025947"/>
    <w:rsid w:val="00631174"/>
    <w:rsid w:val="006F0D10"/>
    <w:rsid w:val="00A151A4"/>
    <w:rsid w:val="00A529EB"/>
    <w:rsid w:val="00FC5C87"/>
    <w:rsid w:val="00FE2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0C551"/>
  <w15:chartTrackingRefBased/>
  <w15:docId w15:val="{6AD4409F-1D36-6C48-B941-98BFEF44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5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25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25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5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5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59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59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59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59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25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25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5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5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5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5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5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5947"/>
    <w:rPr>
      <w:rFonts w:eastAsiaTheme="majorEastAsia" w:cstheme="majorBidi"/>
      <w:color w:val="272727" w:themeColor="text1" w:themeTint="D8"/>
    </w:rPr>
  </w:style>
  <w:style w:type="paragraph" w:styleId="Title">
    <w:name w:val="Title"/>
    <w:basedOn w:val="Normal"/>
    <w:next w:val="Normal"/>
    <w:link w:val="TitleChar"/>
    <w:uiPriority w:val="10"/>
    <w:qFormat/>
    <w:rsid w:val="000259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594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5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59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25947"/>
    <w:rPr>
      <w:i/>
      <w:iCs/>
      <w:color w:val="404040" w:themeColor="text1" w:themeTint="BF"/>
    </w:rPr>
  </w:style>
  <w:style w:type="paragraph" w:styleId="ListParagraph">
    <w:name w:val="List Paragraph"/>
    <w:basedOn w:val="Normal"/>
    <w:uiPriority w:val="34"/>
    <w:qFormat/>
    <w:rsid w:val="00025947"/>
    <w:pPr>
      <w:ind w:left="720"/>
      <w:contextualSpacing/>
    </w:pPr>
  </w:style>
  <w:style w:type="character" w:styleId="IntenseEmphasis">
    <w:name w:val="Intense Emphasis"/>
    <w:basedOn w:val="DefaultParagraphFont"/>
    <w:uiPriority w:val="21"/>
    <w:qFormat/>
    <w:rsid w:val="00025947"/>
    <w:rPr>
      <w:i/>
      <w:iCs/>
      <w:color w:val="0F4761" w:themeColor="accent1" w:themeShade="BF"/>
    </w:rPr>
  </w:style>
  <w:style w:type="paragraph" w:styleId="IntenseQuote">
    <w:name w:val="Intense Quote"/>
    <w:basedOn w:val="Normal"/>
    <w:next w:val="Normal"/>
    <w:link w:val="IntenseQuoteChar"/>
    <w:uiPriority w:val="30"/>
    <w:qFormat/>
    <w:rsid w:val="00025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5947"/>
    <w:rPr>
      <w:i/>
      <w:iCs/>
      <w:color w:val="0F4761" w:themeColor="accent1" w:themeShade="BF"/>
    </w:rPr>
  </w:style>
  <w:style w:type="character" w:styleId="IntenseReference">
    <w:name w:val="Intense Reference"/>
    <w:basedOn w:val="DefaultParagraphFont"/>
    <w:uiPriority w:val="32"/>
    <w:qFormat/>
    <w:rsid w:val="00025947"/>
    <w:rPr>
      <w:b/>
      <w:bCs/>
      <w:smallCaps/>
      <w:color w:val="0F4761" w:themeColor="accent1" w:themeShade="BF"/>
      <w:spacing w:val="5"/>
    </w:rPr>
  </w:style>
  <w:style w:type="character" w:styleId="Strong">
    <w:name w:val="Strong"/>
    <w:basedOn w:val="DefaultParagraphFont"/>
    <w:uiPriority w:val="22"/>
    <w:qFormat/>
    <w:rsid w:val="00025947"/>
    <w:rPr>
      <w:b/>
      <w:bCs/>
    </w:rPr>
  </w:style>
  <w:style w:type="paragraph" w:customStyle="1" w:styleId="whitespace-normal">
    <w:name w:val="whitespace-normal"/>
    <w:basedOn w:val="Normal"/>
    <w:rsid w:val="00025947"/>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025947"/>
  </w:style>
  <w:style w:type="paragraph" w:styleId="NormalWeb">
    <w:name w:val="Normal (Web)"/>
    <w:basedOn w:val="Normal"/>
    <w:uiPriority w:val="99"/>
    <w:semiHidden/>
    <w:unhideWhenUsed/>
    <w:rsid w:val="00025947"/>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A529EB"/>
    <w:rPr>
      <w:color w:val="0000FF"/>
      <w:u w:val="single"/>
    </w:rPr>
  </w:style>
  <w:style w:type="character" w:customStyle="1" w:styleId="cite-bracket">
    <w:name w:val="cite-bracket"/>
    <w:basedOn w:val="DefaultParagraphFont"/>
    <w:rsid w:val="00A529EB"/>
  </w:style>
  <w:style w:type="character" w:customStyle="1" w:styleId="legend-color">
    <w:name w:val="legend-color"/>
    <w:basedOn w:val="DefaultParagraphFont"/>
    <w:rsid w:val="00A529EB"/>
  </w:style>
  <w:style w:type="character" w:customStyle="1" w:styleId="skin-invert-image">
    <w:name w:val="skin-invert-image"/>
    <w:basedOn w:val="DefaultParagraphFont"/>
    <w:rsid w:val="00A529EB"/>
  </w:style>
  <w:style w:type="character" w:customStyle="1" w:styleId="nobold">
    <w:name w:val="nobold"/>
    <w:basedOn w:val="DefaultParagraphFont"/>
    <w:rsid w:val="00A529EB"/>
  </w:style>
  <w:style w:type="paragraph" w:customStyle="1" w:styleId="nv-view">
    <w:name w:val="nv-view"/>
    <w:basedOn w:val="Normal"/>
    <w:rsid w:val="00A529EB"/>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nv-talk">
    <w:name w:val="nv-talk"/>
    <w:basedOn w:val="Normal"/>
    <w:rsid w:val="00A529EB"/>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nv-edit">
    <w:name w:val="nv-edit"/>
    <w:basedOn w:val="Normal"/>
    <w:rsid w:val="00A529EB"/>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Removal_of_cannabis_and_cannabis_resin_from_Schedule_IV_of_the_Single_Convention_on_narcotic_drugs,_1961" TargetMode="External"/><Relationship Id="rId18" Type="http://schemas.openxmlformats.org/officeDocument/2006/relationships/hyperlink" Target="https://en.wikipedia.org/wiki/Article_2_paragraph_9_of_the_Single_Convention_on_narcotic_drugs" TargetMode="External"/><Relationship Id="rId26" Type="http://schemas.openxmlformats.org/officeDocument/2006/relationships/hyperlink" Target="https://en.wikipedia.org/wiki/Cannabis_in_Georgia_(country)" TargetMode="External"/><Relationship Id="rId39" Type="http://schemas.openxmlformats.org/officeDocument/2006/relationships/hyperlink" Target="https://en.wikipedia.org/wiki/File:Map-of-world-cannabis-laws.svg" TargetMode="External"/><Relationship Id="rId21" Type="http://schemas.openxmlformats.org/officeDocument/2006/relationships/hyperlink" Target="https://en.wikipedia.org/wiki/Decriminalization" TargetMode="External"/><Relationship Id="rId34" Type="http://schemas.openxmlformats.org/officeDocument/2006/relationships/hyperlink" Target="https://en.wikipedia.org/wiki/Australian_Capital_Territory" TargetMode="External"/><Relationship Id="rId42" Type="http://schemas.openxmlformats.org/officeDocument/2006/relationships/hyperlink" Target="https://en.wikipedia.org/wiki/Unenforced" TargetMode="External"/><Relationship Id="rId7" Type="http://schemas.openxmlformats.org/officeDocument/2006/relationships/hyperlink" Target="https://en.wikipedia.org/wiki/Cannabis_and_international_law" TargetMode="External"/><Relationship Id="rId2" Type="http://schemas.openxmlformats.org/officeDocument/2006/relationships/styles" Target="styles.xml"/><Relationship Id="rId16" Type="http://schemas.openxmlformats.org/officeDocument/2006/relationships/hyperlink" Target="https://en.wikipedia.org/wiki/Legality_of_cannabis" TargetMode="External"/><Relationship Id="rId20" Type="http://schemas.openxmlformats.org/officeDocument/2006/relationships/hyperlink" Target="https://en.wikipedia.org/wiki/Cannabis_(drug)" TargetMode="External"/><Relationship Id="rId29" Type="http://schemas.openxmlformats.org/officeDocument/2006/relationships/hyperlink" Target="https://en.wikipedia.org/wiki/Cannabis_in_Malta" TargetMode="External"/><Relationship Id="rId41" Type="http://schemas.openxmlformats.org/officeDocument/2006/relationships/hyperlink" Target="https://en.wikipedia.org/wiki/Decriminalized" TargetMode="External"/><Relationship Id="rId1" Type="http://schemas.openxmlformats.org/officeDocument/2006/relationships/numbering" Target="numbering.xml"/><Relationship Id="rId6" Type="http://schemas.openxmlformats.org/officeDocument/2006/relationships/hyperlink" Target="https://en.wikipedia.org/wiki/Recreational_drug_use" TargetMode="External"/><Relationship Id="rId11" Type="http://schemas.openxmlformats.org/officeDocument/2006/relationships/hyperlink" Target="https://en.wikipedia.org/wiki/Legality_of_cannabis" TargetMode="External"/><Relationship Id="rId24" Type="http://schemas.openxmlformats.org/officeDocument/2006/relationships/hyperlink" Target="https://en.wikipedia.org/wiki/Legality_of_cannabis" TargetMode="External"/><Relationship Id="rId32" Type="http://schemas.openxmlformats.org/officeDocument/2006/relationships/hyperlink" Target="https://en.wikipedia.org/wiki/Cannabis_in_Washington,_D.C." TargetMode="External"/><Relationship Id="rId37" Type="http://schemas.openxmlformats.org/officeDocument/2006/relationships/hyperlink" Target="https://en.wikipedia.org/wiki/Coffeeshop_(Netherlands)" TargetMode="External"/><Relationship Id="rId40" Type="http://schemas.openxmlformats.org/officeDocument/2006/relationships/image" Target="media/image1.png"/><Relationship Id="rId5" Type="http://schemas.openxmlformats.org/officeDocument/2006/relationships/hyperlink" Target="https://en.wikipedia.org/wiki/Medical_cannabis" TargetMode="External"/><Relationship Id="rId15" Type="http://schemas.openxmlformats.org/officeDocument/2006/relationships/hyperlink" Target="https://en.wikipedia.org/wiki/Legality_of_cannabis" TargetMode="External"/><Relationship Id="rId23" Type="http://schemas.openxmlformats.org/officeDocument/2006/relationships/hyperlink" Target="https://en.wikipedia.org/wiki/Far_East" TargetMode="External"/><Relationship Id="rId28" Type="http://schemas.openxmlformats.org/officeDocument/2006/relationships/hyperlink" Target="https://en.wikipedia.org/wiki/Cannabis_in_Luxembourg" TargetMode="External"/><Relationship Id="rId36" Type="http://schemas.openxmlformats.org/officeDocument/2006/relationships/hyperlink" Target="https://en.wikipedia.org/wiki/Cannabis_in_the_Netherlands" TargetMode="External"/><Relationship Id="rId10" Type="http://schemas.openxmlformats.org/officeDocument/2006/relationships/hyperlink" Target="https://en.wikipedia.org/wiki/United_Nations_Convention_Against_Illicit_Traffic_in_Narcotic_Drugs_and_Psychotropic_Substances" TargetMode="External"/><Relationship Id="rId19" Type="http://schemas.openxmlformats.org/officeDocument/2006/relationships/hyperlink" Target="https://en.wikipedia.org/wiki/Legality_of_cannabis" TargetMode="External"/><Relationship Id="rId31" Type="http://schemas.openxmlformats.org/officeDocument/2006/relationships/hyperlink" Target="https://en.wikipedia.org/wiki/Cannabis_in_Uruguay"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Convention_on_Psychotropic_Substances" TargetMode="External"/><Relationship Id="rId14" Type="http://schemas.openxmlformats.org/officeDocument/2006/relationships/hyperlink" Target="https://en.wikipedia.org/wiki/Legality_of_cannabis" TargetMode="External"/><Relationship Id="rId22" Type="http://schemas.openxmlformats.org/officeDocument/2006/relationships/hyperlink" Target="https://en.wikipedia.org/wiki/Middle_East" TargetMode="External"/><Relationship Id="rId27" Type="http://schemas.openxmlformats.org/officeDocument/2006/relationships/hyperlink" Target="https://en.wikipedia.org/wiki/Cannabis_in_Germany" TargetMode="External"/><Relationship Id="rId30" Type="http://schemas.openxmlformats.org/officeDocument/2006/relationships/hyperlink" Target="https://en.wikipedia.org/wiki/Cannabis_in_South_Africa" TargetMode="External"/><Relationship Id="rId35" Type="http://schemas.openxmlformats.org/officeDocument/2006/relationships/hyperlink" Target="https://en.wikipedia.org/wiki/Cannabis_in_Australia" TargetMode="External"/><Relationship Id="rId43" Type="http://schemas.openxmlformats.org/officeDocument/2006/relationships/fontTable" Target="fontTable.xml"/><Relationship Id="rId8" Type="http://schemas.openxmlformats.org/officeDocument/2006/relationships/hyperlink" Target="https://en.wikipedia.org/wiki/Single_Convention_on_Narcotic_Drugs" TargetMode="External"/><Relationship Id="rId3" Type="http://schemas.openxmlformats.org/officeDocument/2006/relationships/settings" Target="settings.xml"/><Relationship Id="rId12" Type="http://schemas.openxmlformats.org/officeDocument/2006/relationships/hyperlink" Target="https://en.wikipedia.org/wiki/Legality_of_cannabis" TargetMode="External"/><Relationship Id="rId17" Type="http://schemas.openxmlformats.org/officeDocument/2006/relationships/hyperlink" Target="https://en.wikipedia.org/wiki/Legality_of_cannabis" TargetMode="External"/><Relationship Id="rId25" Type="http://schemas.openxmlformats.org/officeDocument/2006/relationships/hyperlink" Target="https://en.wikipedia.org/wiki/Cannabis_in_Canada" TargetMode="External"/><Relationship Id="rId33" Type="http://schemas.openxmlformats.org/officeDocument/2006/relationships/hyperlink" Target="https://en.wikipedia.org/wiki/Cannabis_in_the_United_States" TargetMode="External"/><Relationship Id="rId38" Type="http://schemas.openxmlformats.org/officeDocument/2006/relationships/hyperlink" Target="https://en.wikipedia.org/wiki/Legality_of_cannab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Araujo</dc:creator>
  <cp:keywords/>
  <dc:description/>
  <cp:lastModifiedBy>Leonardo Araujo</cp:lastModifiedBy>
  <cp:revision>1</cp:revision>
  <cp:lastPrinted>2025-10-17T01:53:00Z</cp:lastPrinted>
  <dcterms:created xsi:type="dcterms:W3CDTF">2025-10-17T00:50:00Z</dcterms:created>
  <dcterms:modified xsi:type="dcterms:W3CDTF">2025-10-21T16:13:00Z</dcterms:modified>
</cp:coreProperties>
</file>